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BA1B7D" w:rsidP="000322BA">
            <w:pPr>
              <w:jc w:val="left"/>
              <w:rPr>
                <w:rFonts w:asciiTheme="minorEastAsia" w:eastAsiaTheme="minorEastAsia" w:hAnsiTheme="minorEastAsia"/>
                <w:szCs w:val="21"/>
              </w:rPr>
            </w:pPr>
            <w:r w:rsidRPr="00BA1B7D">
              <w:rPr>
                <w:rFonts w:asciiTheme="minorEastAsia" w:eastAsiaTheme="minorEastAsia" w:hAnsiTheme="minorEastAsia" w:hint="eastAsia"/>
                <w:szCs w:val="21"/>
              </w:rPr>
              <w:t>招募“沈阳浑南有轨电车奥体中心附近三处停车场经济效益价值评估项目”的供应商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4D2DEC">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副，共</w:t>
            </w:r>
            <w:r w:rsidR="004D2DEC">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套（A、B各</w:t>
            </w:r>
            <w:r w:rsidR="004D2DEC">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BA1B7D">
            <w:pPr>
              <w:widowControl/>
              <w:jc w:val="center"/>
              <w:rPr>
                <w:rFonts w:asciiTheme="minorEastAsia" w:eastAsiaTheme="minorEastAsia" w:hAnsiTheme="minorEastAsia" w:cs="宋体"/>
                <w:color w:val="000000"/>
                <w:kern w:val="0"/>
                <w:sz w:val="24"/>
                <w:szCs w:val="24"/>
              </w:rPr>
            </w:pPr>
            <w:r w:rsidRPr="00BA1B7D">
              <w:rPr>
                <w:rFonts w:asciiTheme="minorEastAsia" w:eastAsiaTheme="minorEastAsia" w:hAnsiTheme="minorEastAsia" w:hint="eastAsia"/>
                <w:szCs w:val="21"/>
              </w:rPr>
              <w:t>招募“沈阳浑南有轨电车奥体中心附近三处停车场经济效益价值评估项目”的供应商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F762D6" w:rsidRPr="004D2DEC" w:rsidRDefault="009E6FCA" w:rsidP="004D2DEC">
            <w:pPr>
              <w:widowControl/>
              <w:spacing w:line="360" w:lineRule="auto"/>
              <w:ind w:firstLineChars="250" w:firstLine="60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（报价单位须自行填写）</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BA1B7D">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7"/>
        <w:gridCol w:w="8302"/>
      </w:tblGrid>
      <w:tr w:rsidR="004D2DEC" w:rsidTr="00A9031B">
        <w:trPr>
          <w:trHeight w:val="851"/>
          <w:jc w:val="center"/>
        </w:trPr>
        <w:tc>
          <w:tcPr>
            <w:tcW w:w="2147" w:type="dxa"/>
            <w:vAlign w:val="center"/>
          </w:tcPr>
          <w:p w:rsidR="004D2DEC" w:rsidRDefault="00DC67DD" w:rsidP="00A9031B">
            <w:pPr>
              <w:jc w:val="center"/>
              <w:rPr>
                <w:rFonts w:asciiTheme="minorEastAsia" w:eastAsiaTheme="minorEastAsia" w:hAnsiTheme="minorEastAsia"/>
                <w:sz w:val="24"/>
              </w:rPr>
            </w:pPr>
            <w:r>
              <w:rPr>
                <w:rFonts w:asciiTheme="minorEastAsia" w:eastAsiaTheme="minorEastAsia" w:hAnsiTheme="minorEastAsia" w:hint="eastAsia"/>
                <w:sz w:val="24"/>
              </w:rPr>
              <w:t>需求</w:t>
            </w:r>
            <w:r w:rsidR="004D2DEC">
              <w:rPr>
                <w:rFonts w:asciiTheme="minorEastAsia" w:eastAsiaTheme="minorEastAsia" w:hAnsiTheme="minorEastAsia" w:hint="eastAsia"/>
                <w:sz w:val="24"/>
              </w:rPr>
              <w:t>名称</w:t>
            </w:r>
          </w:p>
        </w:tc>
        <w:tc>
          <w:tcPr>
            <w:tcW w:w="8302" w:type="dxa"/>
            <w:vAlign w:val="center"/>
          </w:tcPr>
          <w:p w:rsidR="00BA1B7D" w:rsidRDefault="00BA1B7D" w:rsidP="00BA1B7D">
            <w:pPr>
              <w:numPr>
                <w:ilvl w:val="0"/>
                <w:numId w:val="10"/>
              </w:numPr>
              <w:rPr>
                <w:rFonts w:ascii="仿宋" w:eastAsia="仿宋" w:hAnsi="仿宋" w:cs="仿宋"/>
                <w:sz w:val="24"/>
              </w:rPr>
            </w:pPr>
            <w:r>
              <w:rPr>
                <w:rFonts w:ascii="仿宋" w:eastAsia="仿宋" w:hAnsi="仿宋" w:cs="仿宋" w:hint="eastAsia"/>
                <w:sz w:val="24"/>
              </w:rPr>
              <w:t xml:space="preserve">奥体中心公共交通车辆停车场项目                   </w:t>
            </w:r>
          </w:p>
          <w:p w:rsidR="004D2DEC" w:rsidRDefault="00BA1B7D" w:rsidP="00BA1B7D">
            <w:pPr>
              <w:rPr>
                <w:rFonts w:asciiTheme="minorEastAsia" w:eastAsiaTheme="minorEastAsia" w:hAnsiTheme="minorEastAsia"/>
                <w:sz w:val="24"/>
              </w:rPr>
            </w:pPr>
            <w:r>
              <w:rPr>
                <w:rFonts w:ascii="仿宋" w:eastAsia="仿宋" w:hAnsi="仿宋" w:cs="仿宋" w:hint="eastAsia"/>
                <w:sz w:val="24"/>
              </w:rPr>
              <w:t>2、沈阳市浑南区现代有轨电车和公交奥体停车场项目</w:t>
            </w:r>
          </w:p>
        </w:tc>
      </w:tr>
      <w:tr w:rsidR="00BA1B7D" w:rsidTr="00BA1B7D">
        <w:trPr>
          <w:trHeight w:val="2812"/>
          <w:jc w:val="center"/>
        </w:trPr>
        <w:tc>
          <w:tcPr>
            <w:tcW w:w="2147" w:type="dxa"/>
            <w:vAlign w:val="center"/>
          </w:tcPr>
          <w:p w:rsidR="00BA1B7D" w:rsidRDefault="00BA1B7D" w:rsidP="00F53AA8">
            <w:pPr>
              <w:jc w:val="center"/>
              <w:rPr>
                <w:rFonts w:asciiTheme="minorEastAsia" w:eastAsiaTheme="minorEastAsia" w:hAnsiTheme="minorEastAsia" w:cs="宋体"/>
                <w:bCs/>
                <w:color w:val="000000"/>
                <w:kern w:val="0"/>
                <w:sz w:val="24"/>
              </w:rPr>
            </w:pPr>
            <w:r>
              <w:rPr>
                <w:rFonts w:asciiTheme="minorEastAsia" w:eastAsiaTheme="minorEastAsia" w:hAnsiTheme="minorEastAsia" w:cs="宋体" w:hint="eastAsia"/>
                <w:bCs/>
                <w:color w:val="000000"/>
                <w:kern w:val="0"/>
                <w:sz w:val="24"/>
              </w:rPr>
              <w:t>提报临时计划</w:t>
            </w:r>
          </w:p>
          <w:p w:rsidR="00BA1B7D" w:rsidRDefault="00BA1B7D" w:rsidP="00F53AA8">
            <w:pPr>
              <w:jc w:val="center"/>
              <w:rPr>
                <w:rFonts w:asciiTheme="minorEastAsia" w:eastAsiaTheme="minorEastAsia" w:hAnsiTheme="minorEastAsia"/>
                <w:sz w:val="24"/>
              </w:rPr>
            </w:pPr>
            <w:r>
              <w:rPr>
                <w:rFonts w:asciiTheme="minorEastAsia" w:eastAsiaTheme="minorEastAsia" w:hAnsiTheme="minorEastAsia" w:cs="宋体" w:hint="eastAsia"/>
                <w:bCs/>
                <w:color w:val="000000"/>
                <w:kern w:val="0"/>
                <w:sz w:val="24"/>
              </w:rPr>
              <w:t>原因说明</w:t>
            </w:r>
          </w:p>
        </w:tc>
        <w:tc>
          <w:tcPr>
            <w:tcW w:w="8302" w:type="dxa"/>
            <w:vAlign w:val="center"/>
          </w:tcPr>
          <w:p w:rsidR="00BA1B7D" w:rsidRDefault="00BA1B7D" w:rsidP="00F53AA8">
            <w:pPr>
              <w:ind w:firstLineChars="200" w:firstLine="480"/>
              <w:rPr>
                <w:rFonts w:ascii="仿宋" w:eastAsia="仿宋" w:hAnsi="仿宋" w:cs="仿宋"/>
                <w:sz w:val="24"/>
              </w:rPr>
            </w:pPr>
            <w:r>
              <w:rPr>
                <w:rFonts w:ascii="仿宋" w:eastAsia="仿宋" w:hAnsi="仿宋" w:cs="仿宋" w:hint="eastAsia"/>
                <w:sz w:val="24"/>
              </w:rPr>
              <w:t>1、奥体中心公共交通车辆停车场租赁项目将于2025年12月31日届满。根据公司要求，提前对停车场地上及地下车位的年经济效益价值进行评估，更好了解现行市场价值，为公司下一步经营租赁提供合理依据。</w:t>
            </w:r>
          </w:p>
          <w:p w:rsidR="00BA1B7D" w:rsidRDefault="00BA1B7D" w:rsidP="00F53AA8">
            <w:pPr>
              <w:ind w:firstLineChars="200" w:firstLine="480"/>
              <w:rPr>
                <w:rFonts w:ascii="仿宋" w:eastAsia="仿宋" w:hAnsi="仿宋" w:cs="仿宋"/>
                <w:sz w:val="24"/>
              </w:rPr>
            </w:pPr>
            <w:r>
              <w:rPr>
                <w:rFonts w:ascii="仿宋" w:eastAsia="仿宋" w:hAnsi="仿宋" w:cs="仿宋" w:hint="eastAsia"/>
                <w:sz w:val="24"/>
              </w:rPr>
              <w:t>2、沈阳市浑南区现代有轨电车和公交奥体停车场</w:t>
            </w:r>
            <w:r>
              <w:rPr>
                <w:rFonts w:ascii="仿宋" w:eastAsia="仿宋" w:hAnsi="仿宋" w:hint="eastAsia"/>
                <w:sz w:val="24"/>
              </w:rPr>
              <w:t>项目，位于金道投资控股（中国）有限公司开发的钻石山花园城商业综合体首层，包括有轨场站与公交场站，总用地面积12460平方米。公司</w:t>
            </w:r>
            <w:r>
              <w:rPr>
                <w:rFonts w:ascii="仿宋" w:eastAsia="仿宋" w:hAnsi="仿宋" w:cs="仿宋" w:hint="eastAsia"/>
                <w:sz w:val="24"/>
              </w:rPr>
              <w:t>为化解经营困境，盘活资产提升企业收益，拟将有轨场站与公交场站对外出租取得收益，并按评估价格合理收取租金，为公司下一步经营租赁提供合理依据。</w:t>
            </w:r>
          </w:p>
        </w:tc>
      </w:tr>
      <w:tr w:rsidR="00BA1B7D" w:rsidTr="00BA1B7D">
        <w:trPr>
          <w:trHeight w:val="3958"/>
          <w:jc w:val="center"/>
        </w:trPr>
        <w:tc>
          <w:tcPr>
            <w:tcW w:w="2147" w:type="dxa"/>
            <w:vAlign w:val="center"/>
          </w:tcPr>
          <w:p w:rsidR="00BA1B7D" w:rsidRDefault="00BA1B7D" w:rsidP="00F53AA8">
            <w:pPr>
              <w:jc w:val="center"/>
              <w:rPr>
                <w:rFonts w:asciiTheme="minorEastAsia" w:eastAsiaTheme="minorEastAsia" w:hAnsiTheme="minorEastAsia"/>
                <w:sz w:val="24"/>
              </w:rPr>
            </w:pPr>
            <w:r>
              <w:rPr>
                <w:rFonts w:asciiTheme="minorEastAsia" w:eastAsiaTheme="minorEastAsia" w:hAnsiTheme="minorEastAsia" w:hint="eastAsia"/>
                <w:sz w:val="24"/>
              </w:rPr>
              <w:t>需求内容</w:t>
            </w:r>
          </w:p>
        </w:tc>
        <w:tc>
          <w:tcPr>
            <w:tcW w:w="8302" w:type="dxa"/>
          </w:tcPr>
          <w:p w:rsidR="00BA1B7D" w:rsidRDefault="00BA1B7D" w:rsidP="00BA1B7D">
            <w:pPr>
              <w:rPr>
                <w:rFonts w:ascii="仿宋" w:eastAsia="仿宋" w:hAnsi="仿宋" w:cs="仿宋"/>
                <w:sz w:val="24"/>
              </w:rPr>
            </w:pPr>
          </w:p>
          <w:p w:rsidR="00BA1B7D" w:rsidRDefault="00BA1B7D" w:rsidP="00BA1B7D">
            <w:pPr>
              <w:ind w:firstLineChars="200" w:firstLine="480"/>
              <w:rPr>
                <w:rFonts w:ascii="仿宋" w:eastAsia="仿宋" w:hAnsi="仿宋" w:cs="仿宋"/>
                <w:sz w:val="24"/>
              </w:rPr>
            </w:pPr>
            <w:r>
              <w:rPr>
                <w:rFonts w:ascii="仿宋" w:eastAsia="仿宋" w:hAnsi="仿宋" w:cs="仿宋" w:hint="eastAsia"/>
                <w:sz w:val="24"/>
              </w:rPr>
              <w:t>1、奥体中心公共交通车辆停车场项目。奥体中心公共交通车辆停车场为成熟的停车场，分为地上一层和地下两层，共计1264个车位。现在租给盛京大奥莱，与大奥莱停车场共用出入口及收费系统。为保证经营租赁的合理性，对其年经济效益价值进行评估，为公司下一步经营租赁提供依据。</w:t>
            </w:r>
          </w:p>
          <w:p w:rsidR="00BA1B7D" w:rsidRDefault="00BA1B7D" w:rsidP="00F53AA8">
            <w:pPr>
              <w:ind w:firstLineChars="200" w:firstLine="480"/>
              <w:rPr>
                <w:rFonts w:ascii="仿宋" w:eastAsia="仿宋" w:hAnsi="仿宋" w:cs="仿宋"/>
                <w:sz w:val="24"/>
              </w:rPr>
            </w:pPr>
            <w:r>
              <w:rPr>
                <w:rFonts w:ascii="仿宋" w:eastAsia="仿宋" w:hAnsi="仿宋" w:cs="仿宋" w:hint="eastAsia"/>
                <w:sz w:val="24"/>
              </w:rPr>
              <w:t>2、沈阳市浑南区现代有轨电车和公交奥体停车场项目，</w:t>
            </w:r>
            <w:r>
              <w:rPr>
                <w:rFonts w:ascii="仿宋" w:eastAsia="仿宋" w:hAnsi="仿宋" w:hint="eastAsia"/>
                <w:sz w:val="24"/>
              </w:rPr>
              <w:t>总用地面积12460平方米，其中公交场站用地面积5305平方米，现已改建为社会停车场，停车位约为80个，目前尚未划线及未安装出入口收费系统及装置；有轨电车场站用地面积6910平方米，目前为毛坯状态，需承租方自行装修并与金道投资控股（中国）有限公司协商用水用电等问题，现对外招租用途不限（原则上不能与花园城商业综合体经营项目冲突）。为保证租赁的合理性，现对公交场站与有轨场站的年经济效益价值进行评估，为公司下一步经营租赁提供依据。</w:t>
            </w:r>
          </w:p>
        </w:tc>
      </w:tr>
      <w:tr w:rsidR="00BA1B7D" w:rsidTr="00BA1B7D">
        <w:trPr>
          <w:trHeight w:val="2461"/>
          <w:jc w:val="center"/>
        </w:trPr>
        <w:tc>
          <w:tcPr>
            <w:tcW w:w="2147" w:type="dxa"/>
            <w:vAlign w:val="center"/>
          </w:tcPr>
          <w:p w:rsidR="00BA1B7D" w:rsidRDefault="00BA1B7D" w:rsidP="00F53AA8">
            <w:pPr>
              <w:jc w:val="center"/>
              <w:rPr>
                <w:rFonts w:asciiTheme="minorEastAsia" w:eastAsiaTheme="minorEastAsia" w:hAnsiTheme="minorEastAsia"/>
                <w:sz w:val="24"/>
              </w:rPr>
            </w:pPr>
            <w:r>
              <w:rPr>
                <w:rFonts w:asciiTheme="minorEastAsia" w:eastAsiaTheme="minorEastAsia" w:hAnsiTheme="minorEastAsia" w:hint="eastAsia"/>
                <w:sz w:val="24"/>
              </w:rPr>
              <w:t>特殊要求</w:t>
            </w:r>
          </w:p>
        </w:tc>
        <w:tc>
          <w:tcPr>
            <w:tcW w:w="8302" w:type="dxa"/>
          </w:tcPr>
          <w:p w:rsidR="00BA1B7D" w:rsidRDefault="00BA1B7D" w:rsidP="00F53AA8">
            <w:pPr>
              <w:ind w:firstLineChars="200" w:firstLine="480"/>
              <w:rPr>
                <w:rFonts w:ascii="仿宋" w:eastAsia="仿宋" w:hAnsi="仿宋" w:cs="仿宋"/>
                <w:sz w:val="24"/>
              </w:rPr>
            </w:pPr>
          </w:p>
          <w:p w:rsidR="00BA1B7D" w:rsidRDefault="00BA1B7D" w:rsidP="00F53AA8">
            <w:pPr>
              <w:ind w:firstLineChars="200" w:firstLine="480"/>
              <w:rPr>
                <w:rFonts w:ascii="仿宋" w:eastAsia="仿宋" w:hAnsi="仿宋" w:cs="仿宋"/>
                <w:sz w:val="24"/>
              </w:rPr>
            </w:pPr>
            <w:r>
              <w:rPr>
                <w:rFonts w:ascii="仿宋" w:eastAsia="仿宋" w:hAnsi="仿宋" w:cs="仿宋" w:hint="eastAsia"/>
                <w:sz w:val="24"/>
              </w:rPr>
              <w:t>1、要求评估机构到现场采集数据，收集停车高峰期与平峰期数据，保证评估数据的准确性和可参考性。</w:t>
            </w:r>
          </w:p>
          <w:p w:rsidR="00BA1B7D" w:rsidRDefault="00BA1B7D" w:rsidP="00F53AA8">
            <w:pPr>
              <w:ind w:firstLine="480"/>
              <w:jc w:val="left"/>
              <w:rPr>
                <w:rFonts w:ascii="仿宋" w:eastAsia="仿宋" w:hAnsi="仿宋" w:cs="仿宋"/>
                <w:sz w:val="24"/>
              </w:rPr>
            </w:pPr>
            <w:r>
              <w:rPr>
                <w:rFonts w:ascii="仿宋" w:eastAsia="仿宋" w:hAnsi="仿宋" w:cs="仿宋" w:hint="eastAsia"/>
                <w:sz w:val="24"/>
              </w:rPr>
              <w:t>2、要求评估机构提供评估报告的同时，提供技术说明。</w:t>
            </w:r>
          </w:p>
          <w:p w:rsidR="00BA1B7D" w:rsidRDefault="00BA1B7D" w:rsidP="00F53AA8">
            <w:pPr>
              <w:ind w:firstLine="480"/>
              <w:jc w:val="left"/>
              <w:rPr>
                <w:rFonts w:ascii="仿宋" w:eastAsia="仿宋" w:hAnsi="仿宋" w:cs="仿宋" w:hint="eastAsia"/>
                <w:sz w:val="24"/>
              </w:rPr>
            </w:pPr>
            <w:r>
              <w:rPr>
                <w:rFonts w:ascii="仿宋" w:eastAsia="仿宋" w:hAnsi="仿宋" w:cs="仿宋" w:hint="eastAsia"/>
                <w:sz w:val="24"/>
              </w:rPr>
              <w:t>3、奥体中心公共交通车辆停车场评估项目出具一个评估报告；沈阳市浑南区现代有轨电车和公交奥体停车场项目出具一个评估报告，但需分别对有轨电车场站及公交场站年经济效益价值进行评估。</w:t>
            </w:r>
          </w:p>
          <w:p w:rsidR="00822438" w:rsidRDefault="00822438" w:rsidP="00F53AA8">
            <w:pPr>
              <w:ind w:firstLine="480"/>
              <w:jc w:val="left"/>
              <w:rPr>
                <w:rFonts w:ascii="仿宋" w:eastAsia="仿宋" w:hAnsi="仿宋" w:cs="仿宋"/>
                <w:sz w:val="24"/>
              </w:rPr>
            </w:pPr>
            <w:r>
              <w:rPr>
                <w:rFonts w:ascii="仿宋" w:eastAsia="仿宋" w:hAnsi="仿宋" w:cs="仿宋" w:hint="eastAsia"/>
                <w:sz w:val="24"/>
              </w:rPr>
              <w:t>4、要求投标方先对现场进行踏勘。</w:t>
            </w:r>
          </w:p>
          <w:p w:rsidR="00BA1B7D" w:rsidRDefault="00BA1B7D" w:rsidP="00F53AA8">
            <w:pPr>
              <w:ind w:firstLine="480"/>
              <w:jc w:val="left"/>
              <w:rPr>
                <w:rFonts w:ascii="仿宋" w:eastAsia="仿宋" w:hAnsi="仿宋" w:cs="仿宋"/>
                <w:sz w:val="24"/>
              </w:rPr>
            </w:pP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822438">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822438">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822438">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4D2DEC">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4D2DEC">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BA1B7D" w:rsidRPr="00BA1B7D">
        <w:rPr>
          <w:rFonts w:asciiTheme="minorEastAsia" w:eastAsiaTheme="minorEastAsia" w:hAnsiTheme="minorEastAsia" w:hint="eastAsia"/>
          <w:szCs w:val="21"/>
        </w:rPr>
        <w:t>招募“沈阳浑南有轨电车奥体中心附近三处停车场经济效益价值评估项目”的供应商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BA1B7D" w:rsidRPr="00BA1B7D">
        <w:rPr>
          <w:rFonts w:asciiTheme="minorEastAsia" w:eastAsiaTheme="minorEastAsia" w:hAnsiTheme="minorEastAsia" w:cs="宋体" w:hint="eastAsia"/>
          <w:sz w:val="24"/>
          <w:szCs w:val="24"/>
          <w:u w:val="single"/>
        </w:rPr>
        <w:t>招募“沈阳浑南有轨电车奥体中心附近三处停车场经济效益价值评估项目”的供应商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4D2DEC">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BA1B7D" w:rsidRPr="00BA1B7D">
        <w:rPr>
          <w:rFonts w:asciiTheme="minorEastAsia" w:eastAsiaTheme="minorEastAsia" w:hAnsiTheme="minorEastAsia" w:cs="宋体" w:hint="eastAsia"/>
          <w:sz w:val="24"/>
          <w:szCs w:val="24"/>
          <w:u w:val="single"/>
        </w:rPr>
        <w:t>招募“沈阳浑南有轨电车奥体中心附近三处停车场经济效益价值评估项目”的供应商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A5" w:rsidRDefault="002942A5">
      <w:r>
        <w:separator/>
      </w:r>
    </w:p>
  </w:endnote>
  <w:endnote w:type="continuationSeparator" w:id="0">
    <w:p w:rsidR="002942A5" w:rsidRDefault="0029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AC0EC6">
              <w:rPr>
                <w:b/>
                <w:sz w:val="24"/>
                <w:szCs w:val="24"/>
              </w:rPr>
              <w:fldChar w:fldCharType="begin"/>
            </w:r>
            <w:r>
              <w:rPr>
                <w:b/>
              </w:rPr>
              <w:instrText>PAGE</w:instrText>
            </w:r>
            <w:r w:rsidR="00AC0EC6">
              <w:rPr>
                <w:b/>
                <w:sz w:val="24"/>
                <w:szCs w:val="24"/>
              </w:rPr>
              <w:fldChar w:fldCharType="separate"/>
            </w:r>
            <w:r w:rsidR="00822438">
              <w:rPr>
                <w:b/>
                <w:noProof/>
              </w:rPr>
              <w:t>7</w:t>
            </w:r>
            <w:r w:rsidR="00AC0EC6">
              <w:rPr>
                <w:b/>
                <w:sz w:val="24"/>
                <w:szCs w:val="24"/>
              </w:rPr>
              <w:fldChar w:fldCharType="end"/>
            </w:r>
            <w:r>
              <w:rPr>
                <w:lang w:val="zh-CN"/>
              </w:rPr>
              <w:t xml:space="preserve"> / </w:t>
            </w:r>
            <w:r w:rsidR="00AC0EC6">
              <w:rPr>
                <w:b/>
                <w:sz w:val="24"/>
                <w:szCs w:val="24"/>
              </w:rPr>
              <w:fldChar w:fldCharType="begin"/>
            </w:r>
            <w:r>
              <w:rPr>
                <w:b/>
              </w:rPr>
              <w:instrText>NUMPAGES</w:instrText>
            </w:r>
            <w:r w:rsidR="00AC0EC6">
              <w:rPr>
                <w:b/>
                <w:sz w:val="24"/>
                <w:szCs w:val="24"/>
              </w:rPr>
              <w:fldChar w:fldCharType="separate"/>
            </w:r>
            <w:r w:rsidR="00822438">
              <w:rPr>
                <w:b/>
                <w:noProof/>
              </w:rPr>
              <w:t>15</w:t>
            </w:r>
            <w:r w:rsidR="00AC0EC6">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A5" w:rsidRDefault="002942A5">
      <w:r>
        <w:separator/>
      </w:r>
    </w:p>
  </w:footnote>
  <w:footnote w:type="continuationSeparator" w:id="0">
    <w:p w:rsidR="002942A5" w:rsidRDefault="00294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2B658"/>
    <w:multiLevelType w:val="singleLevel"/>
    <w:tmpl w:val="87A2B658"/>
    <w:lvl w:ilvl="0">
      <w:start w:val="1"/>
      <w:numFmt w:val="decimal"/>
      <w:suff w:val="nothing"/>
      <w:lvlText w:val="%1、"/>
      <w:lvlJc w:val="left"/>
    </w:lvl>
  </w:abstractNum>
  <w:abstractNum w:abstractNumId="1">
    <w:nsid w:val="8B5C6CE5"/>
    <w:multiLevelType w:val="singleLevel"/>
    <w:tmpl w:val="8B5C6CE5"/>
    <w:lvl w:ilvl="0">
      <w:start w:val="1"/>
      <w:numFmt w:val="decimal"/>
      <w:suff w:val="nothing"/>
      <w:lvlText w:val="%1、"/>
      <w:lvlJc w:val="left"/>
    </w:lvl>
  </w:abstractNum>
  <w:abstractNum w:abstractNumId="2">
    <w:nsid w:val="A14649F4"/>
    <w:multiLevelType w:val="singleLevel"/>
    <w:tmpl w:val="A14649F4"/>
    <w:lvl w:ilvl="0">
      <w:start w:val="1"/>
      <w:numFmt w:val="decimal"/>
      <w:lvlText w:val="%1."/>
      <w:lvlJc w:val="left"/>
      <w:pPr>
        <w:tabs>
          <w:tab w:val="left" w:pos="312"/>
        </w:tabs>
      </w:pPr>
    </w:lvl>
  </w:abstractNum>
  <w:abstractNum w:abstractNumId="3">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7E1C59"/>
    <w:multiLevelType w:val="singleLevel"/>
    <w:tmpl w:val="227E1C59"/>
    <w:lvl w:ilvl="0">
      <w:start w:val="1"/>
      <w:numFmt w:val="decimal"/>
      <w:suff w:val="nothing"/>
      <w:lvlText w:val="%1、"/>
      <w:lvlJc w:val="left"/>
    </w:lvl>
  </w:abstractNum>
  <w:abstractNum w:abstractNumId="5">
    <w:nsid w:val="607FC0FB"/>
    <w:multiLevelType w:val="singleLevel"/>
    <w:tmpl w:val="607FC0FB"/>
    <w:lvl w:ilvl="0">
      <w:start w:val="1"/>
      <w:numFmt w:val="decimal"/>
      <w:suff w:val="nothing"/>
      <w:lvlText w:val="%1、"/>
      <w:lvlJc w:val="left"/>
    </w:lvl>
  </w:abstractNum>
  <w:abstractNum w:abstractNumId="6">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9">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2"/>
  </w:num>
  <w:num w:numId="4">
    <w:abstractNumId w:val="3"/>
  </w:num>
  <w:num w:numId="5">
    <w:abstractNumId w:val="7"/>
  </w:num>
  <w:num w:numId="6">
    <w:abstractNumId w:val="9"/>
  </w:num>
  <w:num w:numId="7">
    <w:abstractNumId w:val="5"/>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33B28"/>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262D4"/>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942A5"/>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2DEC"/>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38"/>
    <w:rsid w:val="008224C6"/>
    <w:rsid w:val="008302F0"/>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D631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764D9"/>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0EC6"/>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1B7D"/>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295A"/>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7FA"/>
    <w:rsid w:val="00DB5802"/>
    <w:rsid w:val="00DB5EAD"/>
    <w:rsid w:val="00DC0A7F"/>
    <w:rsid w:val="00DC1CC4"/>
    <w:rsid w:val="00DC1DB2"/>
    <w:rsid w:val="00DC22F8"/>
    <w:rsid w:val="00DC3C83"/>
    <w:rsid w:val="00DC4037"/>
    <w:rsid w:val="00DC49AC"/>
    <w:rsid w:val="00DC67DD"/>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656106669">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0C55-AE04-4EF2-8F69-7A0F9827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15</Pages>
  <Words>905</Words>
  <Characters>5165</Characters>
  <Application>Microsoft Office Word</Application>
  <DocSecurity>0</DocSecurity>
  <Lines>43</Lines>
  <Paragraphs>12</Paragraphs>
  <ScaleCrop>false</ScaleCrop>
  <Company>Lenovo (Beijing) Limited</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61</cp:revision>
  <cp:lastPrinted>2024-08-08T07:56:00Z</cp:lastPrinted>
  <dcterms:created xsi:type="dcterms:W3CDTF">2024-08-12T03:05:00Z</dcterms:created>
  <dcterms:modified xsi:type="dcterms:W3CDTF">2025-07-28T06:17:00Z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